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D2" w:rsidRPr="006140D2" w:rsidRDefault="006140D2" w:rsidP="006140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66FF"/>
          <w:sz w:val="36"/>
          <w:szCs w:val="24"/>
          <w:bdr w:val="none" w:sz="0" w:space="0" w:color="auto" w:frame="1"/>
          <w:lang w:eastAsia="ru-RU"/>
        </w:rPr>
      </w:pPr>
      <w:r w:rsidRPr="006140D2">
        <w:rPr>
          <w:rFonts w:ascii="Times New Roman" w:eastAsia="Times New Roman" w:hAnsi="Times New Roman" w:cs="Times New Roman"/>
          <w:b/>
          <w:bCs/>
          <w:i/>
          <w:color w:val="0066FF"/>
          <w:sz w:val="36"/>
          <w:szCs w:val="24"/>
          <w:bdr w:val="none" w:sz="0" w:space="0" w:color="auto" w:frame="1"/>
          <w:lang w:eastAsia="ru-RU"/>
        </w:rPr>
        <w:t>Психологическая готовность к школе и ее формирование</w:t>
      </w:r>
    </w:p>
    <w:p w:rsidR="006140D2" w:rsidRPr="006140D2" w:rsidRDefault="006140D2" w:rsidP="006140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2E2E2E"/>
          <w:sz w:val="20"/>
          <w:szCs w:val="24"/>
          <w:bdr w:val="none" w:sz="0" w:space="0" w:color="auto" w:frame="1"/>
          <w:lang w:eastAsia="ru-RU"/>
        </w:rPr>
      </w:pPr>
    </w:p>
    <w:p w:rsidR="006140D2" w:rsidRPr="006140D2" w:rsidRDefault="006140D2" w:rsidP="00614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Готовность ребенка к школе</w:t>
      </w:r>
      <w:r w:rsidRPr="006140D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 </w:t>
      </w:r>
      <w:r w:rsidRPr="006140D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 многом определяется его психологической зрелостью, которую необходимо формировать с самого рождения малыша. Как правило, формирование психологической готовности происходит в детском саду, однако этого недостаточно, поскольку большую часть своего времени ребенок все-таки проводит дома. Именно поэтому родителям необходимо уделить пристальное внимание психологической подготовке ребенка в домашних условиях.</w:t>
      </w:r>
    </w:p>
    <w:p w:rsidR="006140D2" w:rsidRPr="006140D2" w:rsidRDefault="006140D2" w:rsidP="00614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 для начала, д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авайте определимся с тем, что</w:t>
      </w:r>
      <w:r w:rsidRPr="006140D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включает в себя понятие "психологическая готовность". </w:t>
      </w:r>
    </w:p>
    <w:p w:rsidR="006140D2" w:rsidRPr="006140D2" w:rsidRDefault="006140D2" w:rsidP="006140D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106FA5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caps/>
          <w:color w:val="106FA5"/>
          <w:sz w:val="24"/>
          <w:szCs w:val="24"/>
          <w:lang w:eastAsia="ru-RU"/>
        </w:rPr>
        <w:t>ОСНОВНЫЕ СОСТАВЛЯЮЩИЕ ПСИХОЛОГИЧЕСКОЙ ГОТОВНОСТИ</w:t>
      </w:r>
    </w:p>
    <w:p w:rsidR="006140D2" w:rsidRPr="006140D2" w:rsidRDefault="006140D2" w:rsidP="00614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Специалисты выделяют три вида </w:t>
      </w:r>
      <w:r w:rsidRPr="006140D2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bdr w:val="none" w:sz="0" w:space="0" w:color="auto" w:frame="1"/>
          <w:lang w:eastAsia="ru-RU"/>
        </w:rPr>
        <w:t>психологической готовности ребенка</w:t>
      </w:r>
      <w:r w:rsidRPr="006140D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к школе:</w:t>
      </w:r>
    </w:p>
    <w:p w:rsidR="006140D2" w:rsidRPr="006140D2" w:rsidRDefault="006140D2" w:rsidP="006140D2">
      <w:pPr>
        <w:numPr>
          <w:ilvl w:val="0"/>
          <w:numId w:val="1"/>
        </w:numPr>
        <w:spacing w:after="0" w:line="240" w:lineRule="auto"/>
        <w:ind w:left="3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i/>
          <w:iCs/>
          <w:color w:val="0066FF"/>
          <w:sz w:val="24"/>
          <w:szCs w:val="24"/>
          <w:bdr w:val="none" w:sz="0" w:space="0" w:color="auto" w:frame="1"/>
          <w:lang w:eastAsia="ru-RU"/>
        </w:rPr>
        <w:t>личностная готовность</w:t>
      </w:r>
      <w:r w:rsidRPr="006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40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состоит из способностей и навыков будущего первоклассника войти в контакт с учителями и своими сверстниками, и выражается в отношении ребенка к себе, учителям, будущим одноклассникам и учебе в целом. Благодаря таким навыкам и способностям ребенок сможет быстро и безболезненно адаптироваться в новой </w:t>
      </w:r>
      <w:r w:rsidRPr="006140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социальной среде (школе), что положительно отражается на его дальнейшем обучении.</w:t>
      </w:r>
    </w:p>
    <w:p w:rsidR="006140D2" w:rsidRPr="006140D2" w:rsidRDefault="006140D2" w:rsidP="006140D2">
      <w:pPr>
        <w:numPr>
          <w:ilvl w:val="0"/>
          <w:numId w:val="1"/>
        </w:numPr>
        <w:spacing w:after="0" w:line="240" w:lineRule="auto"/>
        <w:ind w:left="3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i/>
          <w:iCs/>
          <w:color w:val="0066FF"/>
          <w:sz w:val="24"/>
          <w:szCs w:val="24"/>
          <w:bdr w:val="none" w:sz="0" w:space="0" w:color="auto" w:frame="1"/>
          <w:lang w:eastAsia="ru-RU"/>
        </w:rPr>
        <w:t>волевая готовность</w:t>
      </w:r>
      <w:r w:rsidRPr="006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40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подразумевает готовность ребенка к напряженному труду и школьному режиму, а также способность выполнять те задания, которые не вызывают у него интереса. </w:t>
      </w:r>
    </w:p>
    <w:p w:rsidR="006140D2" w:rsidRPr="006140D2" w:rsidRDefault="006140D2" w:rsidP="006140D2">
      <w:pPr>
        <w:numPr>
          <w:ilvl w:val="0"/>
          <w:numId w:val="1"/>
        </w:numPr>
        <w:spacing w:after="0" w:line="240" w:lineRule="auto"/>
        <w:ind w:left="3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i/>
          <w:iCs/>
          <w:color w:val="0066FF"/>
          <w:sz w:val="24"/>
          <w:szCs w:val="24"/>
          <w:bdr w:val="none" w:sz="0" w:space="0" w:color="auto" w:frame="1"/>
          <w:lang w:eastAsia="ru-RU"/>
        </w:rPr>
        <w:t>интеллектуальная готовность</w:t>
      </w:r>
      <w:r w:rsidRPr="006140D2"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  <w:t> </w:t>
      </w:r>
      <w:r w:rsidRPr="006140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140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состоит из способности ребенка делать собственные выводы, сравнивать, обобщать и анализировать происходящее. Ребенок должен уметь находить зависимость формы предмета и его функции, поведения и стремления, а также усваивать факты взаимодействия организма со средой. Необходимо отметить, что такие умения и способности достигаются не в процессе обучения, а при общении. </w:t>
      </w:r>
    </w:p>
    <w:p w:rsidR="006140D2" w:rsidRPr="006140D2" w:rsidRDefault="006140D2" w:rsidP="006140D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106FA5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caps/>
          <w:color w:val="106FA5"/>
          <w:sz w:val="24"/>
          <w:szCs w:val="24"/>
          <w:lang w:eastAsia="ru-RU"/>
        </w:rPr>
        <w:t>ФОРМИРОВАНИЕ ЛИЧНОСТНОЙ ГОТОВНОСТИ</w:t>
      </w:r>
    </w:p>
    <w:p w:rsidR="006140D2" w:rsidRPr="006140D2" w:rsidRDefault="006140D2" w:rsidP="00614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bdr w:val="none" w:sz="0" w:space="0" w:color="auto" w:frame="1"/>
          <w:lang w:eastAsia="ru-RU"/>
        </w:rPr>
        <w:t>Личностная готовность ребенка</w:t>
      </w:r>
      <w:r w:rsidRPr="006140D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предполагает высокий уровень эмоциональной устойчивости и эмоционального развития. Принято считать, что ребенок готов к школьному обучению, если его привлекают не только внешние атрибуты школы (форма, портфель, книжки, тетрадки и т.д.), но и возможность получать новые знания. </w:t>
      </w:r>
    </w:p>
    <w:p w:rsidR="006140D2" w:rsidRPr="006140D2" w:rsidRDefault="006140D2" w:rsidP="00614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На формирование личностной готовности ребенка к школе большое влияние оказывает отношение взрослых, которые его окружают, к учебе, как к одной из </w:t>
      </w:r>
      <w:r w:rsidRPr="006140D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важных составляющих деятельности человека. То есть, в общении с ребенком взрослые должны подчеркивать, что учеба в школе намного важнее дошкольных игр.</w:t>
      </w:r>
    </w:p>
    <w:p w:rsidR="006140D2" w:rsidRPr="006140D2" w:rsidRDefault="006140D2" w:rsidP="00614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Также немаловажным фактором может оказаться возможность оказаться на новом возрастном уровне. Если дошкольник осознает, что учась в школе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он сможет сравняться со </w:t>
      </w:r>
      <w:r w:rsidRPr="006140D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старшими товарищами и поднимется в глазах младших, у него формируется внутренняя позиция, которая определяет его поведение и деятельность. Основным признаком внутренней позиции является отказ от дошкольных игр в пользу учебной деятельности. </w:t>
      </w:r>
    </w:p>
    <w:p w:rsidR="006140D2" w:rsidRPr="006140D2" w:rsidRDefault="006140D2" w:rsidP="00614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Существует несколько методов проверки личностной готовности. Например, ребенку предоставляется возможность рассмотреть новую игрушку, а потом ему начинают читать сказку, при этом чтение необходимо прервать на самом интересном месте. После этого у ребенка интересуются, что ему сейчас хочется сделать: поиграть с новой игрушкой, или дослушать сказку до конца. Если личностная готовность сформирована, то ребенок предпочтет сказку, в противном случае ребенок выберет игрушку. </w:t>
      </w:r>
    </w:p>
    <w:p w:rsidR="006140D2" w:rsidRPr="006140D2" w:rsidRDefault="006140D2" w:rsidP="006140D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106FA5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caps/>
          <w:color w:val="106FA5"/>
          <w:sz w:val="24"/>
          <w:szCs w:val="24"/>
          <w:lang w:eastAsia="ru-RU"/>
        </w:rPr>
        <w:t>ФОРМИРОВАНИЕ ВОЛЕВОЙ ГОТОВНОСТИ</w:t>
      </w:r>
    </w:p>
    <w:p w:rsidR="006140D2" w:rsidRPr="006140D2" w:rsidRDefault="006140D2" w:rsidP="00614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bdr w:val="none" w:sz="0" w:space="0" w:color="auto" w:frame="1"/>
          <w:lang w:eastAsia="ru-RU"/>
        </w:rPr>
        <w:t>Развитие волевой готовности</w:t>
      </w:r>
      <w:r w:rsidRPr="006140D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к школе должно начинаться с раннего детства. Оно происходит за счет формирования сознательного контроля над поведением ребенка при усвоении им общепринятых </w:t>
      </w:r>
      <w:r w:rsidRPr="006140D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правил поведения. Также формирование волевой готовности включается в себя развитие памяти, внимания, воображения, чувств и мышления. </w:t>
      </w:r>
    </w:p>
    <w:p w:rsidR="006140D2" w:rsidRPr="006140D2" w:rsidRDefault="006140D2" w:rsidP="00614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Как правило, доминирующую роль в формировании волевой готовности у детей дошкольного возраста занимают ролевые игры. Такие ролевые игры предполагают принятие ребенком различных по статусу и содержанию ролей, проигрывание противоположных привычным ролей, проигрывание своей роли в </w:t>
      </w:r>
      <w:proofErr w:type="spellStart"/>
      <w:r w:rsidRPr="006140D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гротексном</w:t>
      </w:r>
      <w:proofErr w:type="spellEnd"/>
      <w:r w:rsidRPr="006140D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варианте. В ходе ролевых игр дети учатся ставить цели и стремиться к их достижению. Уже к шести годам ребенок способен поставить перед собой цель, разработать план действий, реализовать его и оценить полученный результат. </w:t>
      </w:r>
    </w:p>
    <w:p w:rsidR="006140D2" w:rsidRPr="006140D2" w:rsidRDefault="006140D2" w:rsidP="00614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Одним из важнейших аспектов развития волевой готовности ребенка является формирование его познавательной деятельности, которая заключается в том, что ребенок не боится трудностей, не стремится их избегать, разрешает трудности самостоятельно или с небольшой поддержкой взрослых. Формируется познавательная деятельность во время дружеских, партнерских отношений между взрослыми и ребенком. </w:t>
      </w:r>
    </w:p>
    <w:p w:rsidR="006140D2" w:rsidRPr="006140D2" w:rsidRDefault="006140D2" w:rsidP="006140D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106FA5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caps/>
          <w:color w:val="106FA5"/>
          <w:sz w:val="24"/>
          <w:szCs w:val="24"/>
          <w:lang w:eastAsia="ru-RU"/>
        </w:rPr>
        <w:t>ФОРМИРОВАНИЕ ИНТЕЛЛЕКТУАЛЬНОЙ ГОТОВНОСТИ</w:t>
      </w:r>
    </w:p>
    <w:p w:rsidR="006140D2" w:rsidRPr="006140D2" w:rsidRDefault="006140D2" w:rsidP="00614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Под интеллектуальной готовностью принято понимать достаточный для освоения школьной программы уровень развития психических процессов, которые </w:t>
      </w:r>
      <w:r w:rsidRPr="006140D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обеспечивают эффективную интеллектуальную деятельность. То есть, ребенок с уже сформированной интеллектуальной готовностью обладает определенным кругозором, понимает основные закономерности и имеет в запасе конкретные знания. </w:t>
      </w:r>
    </w:p>
    <w:p w:rsidR="006140D2" w:rsidRPr="006140D2" w:rsidRDefault="006140D2" w:rsidP="00614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Необходимо отметить, что дети дошкольного возраста вообще отличаются ярко выраженной любознательностью (специалисты называют дошкольный возраст возрастом "почемучек"). Поэтому рекомендуется всегда удовлетворять любопытство детей, и отвечать на их бесконечные "почему", "как", "какой" и "когда". Общение с родителями не только доставляет ребенку радостные ощущения, но и помогает ему развиваться, пополняя запас знаний новой информацией. Однако следует понимать, что "</w:t>
      </w:r>
      <w:proofErr w:type="spellStart"/>
      <w:r w:rsidRPr="006140D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пичкание</w:t>
      </w:r>
      <w:proofErr w:type="spellEnd"/>
      <w:r w:rsidRPr="006140D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" ребенка готовыми знаниями (например, зачитывание энциклопедических сведений) будет нерезультативным. Ребенку необходимо все объяснять доступным языком, чтобы он смог понять и принять новую информацию. </w:t>
      </w:r>
    </w:p>
    <w:p w:rsidR="006140D2" w:rsidRPr="006140D2" w:rsidRDefault="006140D2" w:rsidP="006140D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106FA5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caps/>
          <w:color w:val="106FA5"/>
          <w:sz w:val="24"/>
          <w:szCs w:val="24"/>
          <w:lang w:eastAsia="ru-RU"/>
        </w:rPr>
        <w:t>ПРАКТИЧЕСКИЕ СОВЕТЫ ПО ПСИХОЛОГИЧЕСКОЙ ПОДГОТОВКЕ РЕБЕНКА К ШКОЛЕ</w:t>
      </w:r>
    </w:p>
    <w:p w:rsidR="006140D2" w:rsidRPr="006140D2" w:rsidRDefault="006140D2" w:rsidP="006140D2">
      <w:pPr>
        <w:numPr>
          <w:ilvl w:val="0"/>
          <w:numId w:val="2"/>
        </w:numPr>
        <w:spacing w:after="0" w:line="240" w:lineRule="auto"/>
        <w:ind w:left="3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Организовывайте в свободное время игры в "Школу". Устраивайте короткие (на 15-20 минут) "уроки" в которых ребенок может играть </w:t>
      </w:r>
      <w:proofErr w:type="gramStart"/>
      <w:r w:rsidRPr="006140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роль</w:t>
      </w:r>
      <w:proofErr w:type="gramEnd"/>
      <w:r w:rsidRPr="006140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ученика, так и учителя. В ходе игры нужно давать ребенку посильные задания, и </w:t>
      </w:r>
      <w:r w:rsidRPr="006140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обязательно хвалить его, если он их выполнил. Делать замечания в процессе игры можно, однако они должны носить характер рекомендаций и побуждать к дальнейшим действиям.</w:t>
      </w:r>
    </w:p>
    <w:p w:rsidR="006140D2" w:rsidRPr="006140D2" w:rsidRDefault="006140D2" w:rsidP="006140D2">
      <w:pPr>
        <w:numPr>
          <w:ilvl w:val="0"/>
          <w:numId w:val="2"/>
        </w:numPr>
        <w:spacing w:after="0" w:line="240" w:lineRule="auto"/>
        <w:ind w:left="3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Помогайте ребенку преодолевать трудности. Во время совместных занятий каким-нибудь общим делом старайтесь собственным примером показывать, как нужно доводить начатое дело до конца, даже если не все получается. </w:t>
      </w:r>
    </w:p>
    <w:p w:rsidR="006140D2" w:rsidRPr="006140D2" w:rsidRDefault="006140D2" w:rsidP="006140D2">
      <w:pPr>
        <w:numPr>
          <w:ilvl w:val="0"/>
          <w:numId w:val="2"/>
        </w:numPr>
        <w:spacing w:after="0" w:line="240" w:lineRule="auto"/>
        <w:ind w:left="3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Читайте ребенку книги и беседуйте с ним. После прочтения книги, не откладывайте ее сразу в сторону, задайте малышу несколько вопросов по содержанию только что прочитанного (например, кто главный герой, хороший он или плохой, как бы ты поступил и т.д.). Такие беседы способствуют развитию внимания, памяти и аналитического мышления.</w:t>
      </w:r>
    </w:p>
    <w:p w:rsidR="006140D2" w:rsidRPr="006140D2" w:rsidRDefault="006140D2" w:rsidP="006140D2">
      <w:pPr>
        <w:numPr>
          <w:ilvl w:val="0"/>
          <w:numId w:val="2"/>
        </w:numPr>
        <w:spacing w:after="0" w:line="240" w:lineRule="auto"/>
        <w:ind w:left="3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запрещайте ребенку играть со своими сверстниками, даже если они ссорятся. Помогите своему ребенку найти контакт с другими детьми, например, приняв участие в их играх. </w:t>
      </w:r>
    </w:p>
    <w:p w:rsidR="006140D2" w:rsidRPr="006140D2" w:rsidRDefault="006140D2" w:rsidP="006140D2">
      <w:pPr>
        <w:numPr>
          <w:ilvl w:val="0"/>
          <w:numId w:val="2"/>
        </w:numPr>
        <w:spacing w:after="0" w:line="240" w:lineRule="auto"/>
        <w:ind w:left="3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0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Откажитесь от постоянной опеки своего ребенка. Будущий первоклассник должен уметь самостоятельно обслуживать себя: завязывать шнурки, застегивать пуговицы и молнии, мыть руки, обувать и одеваться и т.д. </w:t>
      </w:r>
    </w:p>
    <w:p w:rsidR="004E58B4" w:rsidRPr="006140D2" w:rsidRDefault="006140D2" w:rsidP="00614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E58B4" w:rsidRPr="006140D2" w:rsidSect="006140D2">
      <w:pgSz w:w="16838" w:h="11906" w:orient="landscape"/>
      <w:pgMar w:top="851" w:right="962" w:bottom="1134" w:left="993" w:header="708" w:footer="708" w:gutter="0"/>
      <w:pgBorders w:offsetFrom="page">
        <w:top w:val="triple" w:sz="12" w:space="24" w:color="00B0F0"/>
        <w:left w:val="triple" w:sz="12" w:space="24" w:color="00B0F0"/>
        <w:bottom w:val="triple" w:sz="12" w:space="24" w:color="00B0F0"/>
        <w:right w:val="triple" w:sz="12" w:space="24" w:color="00B0F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087A"/>
    <w:multiLevelType w:val="multilevel"/>
    <w:tmpl w:val="8E72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F2E21"/>
    <w:multiLevelType w:val="multilevel"/>
    <w:tmpl w:val="BCC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0D2"/>
    <w:rsid w:val="005A6A63"/>
    <w:rsid w:val="006140D2"/>
    <w:rsid w:val="007B6BE3"/>
    <w:rsid w:val="0083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63"/>
  </w:style>
  <w:style w:type="paragraph" w:styleId="2">
    <w:name w:val="heading 2"/>
    <w:basedOn w:val="a"/>
    <w:link w:val="20"/>
    <w:uiPriority w:val="9"/>
    <w:qFormat/>
    <w:rsid w:val="00614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4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1033</Words>
  <Characters>5893</Characters>
  <Application>Microsoft Office Word</Application>
  <DocSecurity>0</DocSecurity>
  <Lines>49</Lines>
  <Paragraphs>13</Paragraphs>
  <ScaleCrop>false</ScaleCrop>
  <Company>Microsoft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2013-12-04T12:59:00Z</dcterms:created>
  <dcterms:modified xsi:type="dcterms:W3CDTF">2013-12-04T12:59:00Z</dcterms:modified>
</cp:coreProperties>
</file>